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CD" w:rsidRDefault="00F259F4">
      <w:pPr>
        <w:spacing w:before="74" w:line="322" w:lineRule="exact"/>
        <w:ind w:left="956" w:right="980"/>
        <w:jc w:val="center"/>
        <w:rPr>
          <w:b/>
          <w:sz w:val="28"/>
        </w:rPr>
      </w:pPr>
      <w:bookmarkStart w:id="0" w:name="МОНИТОРИНГ"/>
      <w:bookmarkEnd w:id="0"/>
      <w:r>
        <w:rPr>
          <w:b/>
          <w:spacing w:val="-2"/>
          <w:sz w:val="28"/>
        </w:rPr>
        <w:t>МОНИТОРИНГ</w:t>
      </w:r>
    </w:p>
    <w:p w:rsidR="002A19CD" w:rsidRDefault="00F259F4">
      <w:pPr>
        <w:ind w:left="956" w:right="994"/>
        <w:jc w:val="center"/>
        <w:rPr>
          <w:b/>
          <w:sz w:val="28"/>
        </w:rPr>
      </w:pPr>
      <w:r>
        <w:rPr>
          <w:b/>
          <w:color w:val="2C2C2C"/>
          <w:sz w:val="28"/>
        </w:rPr>
        <w:t xml:space="preserve">наличия </w:t>
      </w:r>
      <w:proofErr w:type="gramStart"/>
      <w:r>
        <w:rPr>
          <w:b/>
          <w:color w:val="2C2C2C"/>
          <w:sz w:val="28"/>
        </w:rPr>
        <w:t>повышения объективности оценивания результатов независимых процедур оценки качества образования</w:t>
      </w:r>
      <w:proofErr w:type="gramEnd"/>
      <w:r>
        <w:rPr>
          <w:b/>
          <w:color w:val="2C2C2C"/>
          <w:sz w:val="28"/>
        </w:rPr>
        <w:t xml:space="preserve"> и олимпиад школьников (глубина 3 года)</w:t>
      </w:r>
    </w:p>
    <w:p w:rsidR="002A19CD" w:rsidRDefault="00F259F4">
      <w:pPr>
        <w:ind w:left="1392" w:right="1410"/>
        <w:jc w:val="center"/>
        <w:rPr>
          <w:b/>
          <w:sz w:val="28"/>
        </w:rPr>
      </w:pPr>
      <w:bookmarkStart w:id="1" w:name="в_соответствии_с_показателями_системы_об"/>
      <w:bookmarkEnd w:id="1"/>
      <w:r>
        <w:rPr>
          <w:b/>
          <w:sz w:val="28"/>
        </w:rPr>
        <w:t xml:space="preserve">в соответствии с показателями </w:t>
      </w:r>
      <w:proofErr w:type="gramStart"/>
      <w:r>
        <w:rPr>
          <w:b/>
          <w:sz w:val="28"/>
        </w:rPr>
        <w:t>системы объективности процедур оценки качества образования</w:t>
      </w:r>
      <w:proofErr w:type="gramEnd"/>
      <w:r>
        <w:rPr>
          <w:b/>
          <w:sz w:val="28"/>
        </w:rPr>
        <w:t xml:space="preserve"> в МБОУ ЦО «Наследие»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6425"/>
        <w:gridCol w:w="4115"/>
        <w:gridCol w:w="1273"/>
        <w:gridCol w:w="1134"/>
        <w:gridCol w:w="1215"/>
      </w:tblGrid>
      <w:tr w:rsidR="002A19CD">
        <w:trPr>
          <w:trHeight w:val="556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78" w:lineRule="exact"/>
              <w:ind w:left="110" w:right="185"/>
              <w:rPr>
                <w:sz w:val="24"/>
              </w:rPr>
            </w:pPr>
            <w:r>
              <w:rPr>
                <w:color w:val="2C2C2C"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2C2C2C"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color w:val="2C2C2C"/>
                <w:spacing w:val="-5"/>
                <w:sz w:val="24"/>
              </w:rPr>
              <w:t>/</w:t>
            </w:r>
            <w:proofErr w:type="spellStart"/>
            <w:r>
              <w:rPr>
                <w:color w:val="2C2C2C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Показатель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Оценка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2020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2021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2022</w:t>
            </w:r>
          </w:p>
        </w:tc>
      </w:tr>
      <w:tr w:rsidR="002A19CD">
        <w:trPr>
          <w:trHeight w:val="1104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40" w:lineRule="auto"/>
              <w:ind w:left="114" w:right="136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40" w:lineRule="auto"/>
              <w:ind w:right="852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3 балла – по всем процедурам 2 балла – по двум процедурам 1 балл – по одной процедуре</w:t>
            </w:r>
          </w:p>
          <w:p w:rsidR="002A19CD" w:rsidRDefault="00F259F4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отс</w:t>
            </w:r>
            <w:r>
              <w:rPr>
                <w:color w:val="2C2C2C"/>
                <w:sz w:val="24"/>
              </w:rPr>
              <w:t>утствие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приказов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2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2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3</w:t>
            </w:r>
          </w:p>
        </w:tc>
      </w:tr>
      <w:tr w:rsidR="002A19CD">
        <w:trPr>
          <w:trHeight w:val="1377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2.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40" w:lineRule="auto"/>
              <w:ind w:left="114" w:right="417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Наличие приказа (или иного документа) об обеспечении </w:t>
            </w:r>
            <w:proofErr w:type="gramStart"/>
            <w:r>
              <w:rPr>
                <w:color w:val="2C2C2C"/>
                <w:sz w:val="24"/>
              </w:rPr>
              <w:t>объективности процедур оценки качества образования</w:t>
            </w:r>
            <w:proofErr w:type="gramEnd"/>
            <w:r>
              <w:rPr>
                <w:color w:val="2C2C2C"/>
                <w:sz w:val="24"/>
              </w:rPr>
              <w:t xml:space="preserve"> и олимпиад школьников, предусматривающего</w:t>
            </w:r>
          </w:p>
          <w:p w:rsidR="002A19CD" w:rsidRDefault="00F259F4">
            <w:pPr>
              <w:pStyle w:val="TableParagraph"/>
              <w:spacing w:line="274" w:lineRule="exact"/>
              <w:ind w:left="114" w:right="439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предварительное коллегиальное обсуждение подходов к </w:t>
            </w:r>
            <w:r>
              <w:rPr>
                <w:color w:val="2C2C2C"/>
                <w:spacing w:val="-2"/>
                <w:sz w:val="24"/>
              </w:rPr>
              <w:t>оцениванию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551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3.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74" w:lineRule="exact"/>
              <w:ind w:left="114" w:right="265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Наличие принятых прозрачных критериев </w:t>
            </w:r>
            <w:proofErr w:type="spellStart"/>
            <w:r>
              <w:rPr>
                <w:color w:val="2C2C2C"/>
                <w:sz w:val="24"/>
              </w:rPr>
              <w:t>внутришкольного</w:t>
            </w:r>
            <w:proofErr w:type="spellEnd"/>
            <w:r>
              <w:rPr>
                <w:color w:val="2C2C2C"/>
                <w:sz w:val="24"/>
              </w:rPr>
              <w:t xml:space="preserve"> 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итогового оценивания 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ОО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  <w:p w:rsidR="002A19CD" w:rsidRDefault="00F259F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830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4.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before="1" w:line="235" w:lineRule="auto"/>
              <w:ind w:left="114" w:right="265"/>
              <w:rPr>
                <w:sz w:val="24"/>
              </w:rPr>
            </w:pPr>
            <w:r>
              <w:rPr>
                <w:color w:val="2C2C2C"/>
                <w:sz w:val="24"/>
              </w:rPr>
              <w:t>Наличие системы подготовки общественных наблюдателей за процедурами оценки качества</w:t>
            </w:r>
          </w:p>
          <w:p w:rsidR="002A19CD" w:rsidRDefault="00F259F4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школьников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система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  <w:p w:rsidR="002A19CD" w:rsidRDefault="00F259F4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системы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1104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5.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графика выходов общественных наблюдателей на наблюдение за проведением процедуры оценки качества образования и олимпиад школьников с указанием сроков,</w:t>
            </w:r>
          </w:p>
          <w:p w:rsidR="002A19CD" w:rsidRDefault="00F259F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образовательных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организаций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 графика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830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6.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before="3" w:line="237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Обеспечение видеонаблюдения за проведением процедуры оценки качества образования и олимпиад школьников и</w:t>
            </w:r>
          </w:p>
          <w:p w:rsidR="002A19CD" w:rsidRDefault="00F259F4">
            <w:pPr>
              <w:pStyle w:val="TableParagraph"/>
              <w:spacing w:before="4" w:line="257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проверки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участников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42" w:lineRule="auto"/>
              <w:ind w:right="585"/>
              <w:rPr>
                <w:sz w:val="24"/>
              </w:rPr>
            </w:pPr>
            <w:r>
              <w:rPr>
                <w:color w:val="2C2C2C"/>
                <w:sz w:val="24"/>
              </w:rPr>
              <w:t>1 балл – видеонаблюдение есть</w:t>
            </w:r>
            <w:r>
              <w:rPr>
                <w:color w:val="2C2C2C"/>
                <w:spacing w:val="8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 баллов –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 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825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7.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Отсутствие ситуации конфликта интересов в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отношении учителей и общественных наблюдателей из числа</w:t>
            </w:r>
          </w:p>
          <w:p w:rsidR="002A19CD" w:rsidRDefault="00F259F4">
            <w:pPr>
              <w:pStyle w:val="TableParagraph"/>
              <w:spacing w:before="4" w:line="266" w:lineRule="exact"/>
              <w:ind w:left="114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родителей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1104"/>
        </w:trPr>
        <w:tc>
          <w:tcPr>
            <w:tcW w:w="634" w:type="dxa"/>
          </w:tcPr>
          <w:p w:rsidR="002A19CD" w:rsidRDefault="00F259F4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8.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информационной (аналитической) справки о результатах обеспечения в образовательных организациях</w:t>
            </w:r>
          </w:p>
          <w:p w:rsidR="002A19CD" w:rsidRDefault="00F259F4">
            <w:pPr>
              <w:pStyle w:val="TableParagraph"/>
              <w:spacing w:before="1" w:line="268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проведения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 оценки качества образования</w:t>
            </w:r>
            <w:proofErr w:type="gramEnd"/>
            <w:r>
              <w:rPr>
                <w:color w:val="2C2C2C"/>
                <w:sz w:val="24"/>
              </w:rPr>
              <w:t xml:space="preserve"> и олимпиад школьников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37" w:lineRule="auto"/>
              <w:ind w:right="1628"/>
              <w:rPr>
                <w:sz w:val="24"/>
              </w:rPr>
            </w:pPr>
            <w:r>
              <w:rPr>
                <w:color w:val="2C2C2C"/>
                <w:sz w:val="24"/>
              </w:rPr>
              <w:t>1 балл</w:t>
            </w:r>
            <w:r>
              <w:rPr>
                <w:color w:val="2C2C2C"/>
                <w:spacing w:val="4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 есть 0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-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273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9.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Проверка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всероссийских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проверочных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олимпиад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да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</w:tbl>
    <w:p w:rsidR="002A19CD" w:rsidRDefault="002A19CD">
      <w:pPr>
        <w:spacing w:line="253" w:lineRule="exact"/>
        <w:rPr>
          <w:sz w:val="24"/>
        </w:rPr>
        <w:sectPr w:rsidR="002A19CD">
          <w:type w:val="continuous"/>
          <w:pgSz w:w="16840" w:h="11910" w:orient="landscape"/>
          <w:pgMar w:top="760" w:right="900" w:bottom="525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6425"/>
        <w:gridCol w:w="4115"/>
        <w:gridCol w:w="1273"/>
        <w:gridCol w:w="1134"/>
        <w:gridCol w:w="1215"/>
      </w:tblGrid>
      <w:tr w:rsidR="002A19CD">
        <w:trPr>
          <w:trHeight w:val="551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30" w:lineRule="auto"/>
              <w:ind w:left="110" w:right="185"/>
              <w:rPr>
                <w:sz w:val="24"/>
              </w:rPr>
            </w:pPr>
            <w:r>
              <w:rPr>
                <w:color w:val="2C2C2C"/>
                <w:spacing w:val="-10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color w:val="2C2C2C"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color w:val="2C2C2C"/>
                <w:spacing w:val="-5"/>
                <w:sz w:val="24"/>
              </w:rPr>
              <w:t>/</w:t>
            </w:r>
            <w:proofErr w:type="spellStart"/>
            <w:r>
              <w:rPr>
                <w:color w:val="2C2C2C"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Показатель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C2C2C"/>
                <w:spacing w:val="-2"/>
                <w:sz w:val="24"/>
              </w:rPr>
              <w:t>Оценка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2019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2020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pacing w:val="-4"/>
                <w:sz w:val="24"/>
              </w:rPr>
              <w:t>2021</w:t>
            </w:r>
          </w:p>
        </w:tc>
      </w:tr>
      <w:tr w:rsidR="002A19CD">
        <w:trPr>
          <w:trHeight w:val="830"/>
        </w:trPr>
        <w:tc>
          <w:tcPr>
            <w:tcW w:w="634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школьников осуществляется комиссией образовательной организации, состоящей из педагогов, не работающих </w:t>
            </w:r>
            <w:proofErr w:type="gramStart"/>
            <w:r>
              <w:rPr>
                <w:color w:val="2C2C2C"/>
                <w:sz w:val="24"/>
              </w:rPr>
              <w:t>в</w:t>
            </w:r>
            <w:proofErr w:type="gramEnd"/>
          </w:p>
          <w:p w:rsidR="002A19CD" w:rsidRDefault="00F259F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классе</w:t>
            </w:r>
            <w:proofErr w:type="gramEnd"/>
            <w:r>
              <w:rPr>
                <w:color w:val="2C2C2C"/>
                <w:sz w:val="24"/>
              </w:rPr>
              <w:t>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 которого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проверяются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5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19CD">
        <w:trPr>
          <w:trHeight w:val="830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10.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1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информационной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(аналитической)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pacing w:val="-10"/>
                <w:sz w:val="24"/>
              </w:rPr>
              <w:t>о</w:t>
            </w:r>
          </w:p>
          <w:p w:rsidR="002A19CD" w:rsidRDefault="00F259F4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результатах</w:t>
            </w:r>
            <w:proofErr w:type="gramEnd"/>
            <w:r>
              <w:rPr>
                <w:color w:val="2C2C2C"/>
                <w:sz w:val="24"/>
              </w:rPr>
              <w:t xml:space="preserve"> процедур оценки качества образования и олимпиад школьников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37" w:lineRule="auto"/>
              <w:ind w:right="1628"/>
              <w:rPr>
                <w:sz w:val="24"/>
              </w:rPr>
            </w:pPr>
            <w:r>
              <w:rPr>
                <w:color w:val="2C2C2C"/>
                <w:sz w:val="24"/>
              </w:rPr>
              <w:t>1 балл</w:t>
            </w:r>
            <w:r>
              <w:rPr>
                <w:color w:val="2C2C2C"/>
                <w:spacing w:val="4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 есть 0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-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825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11.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37" w:lineRule="auto"/>
              <w:ind w:left="114" w:right="265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есть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552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12.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самостоятельно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разработанных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процедур</w:t>
            </w:r>
          </w:p>
          <w:p w:rsidR="002A19CD" w:rsidRDefault="00F259F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общественной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экспертизы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ОО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да</w:t>
            </w:r>
          </w:p>
          <w:p w:rsidR="002A19CD" w:rsidRDefault="00F259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1103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13.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Систематическая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трансляция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proofErr w:type="gramStart"/>
            <w:r>
              <w:rPr>
                <w:color w:val="2C2C2C"/>
                <w:spacing w:val="-2"/>
                <w:sz w:val="24"/>
              </w:rPr>
              <w:t>эффективного</w:t>
            </w:r>
            <w:proofErr w:type="gramEnd"/>
          </w:p>
          <w:p w:rsidR="002A19CD" w:rsidRDefault="00F259F4">
            <w:pPr>
              <w:pStyle w:val="TableParagraph"/>
              <w:spacing w:before="4" w:line="237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административного и педагогического опыта на другие образовательные организации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менее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proofErr w:type="gramStart"/>
            <w:r>
              <w:rPr>
                <w:color w:val="2C2C2C"/>
                <w:spacing w:val="-10"/>
                <w:sz w:val="24"/>
              </w:rPr>
              <w:t>в</w:t>
            </w:r>
            <w:proofErr w:type="gramEnd"/>
          </w:p>
          <w:p w:rsidR="002A19CD" w:rsidRDefault="00F259F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год</w:t>
            </w:r>
          </w:p>
          <w:p w:rsidR="002A19CD" w:rsidRDefault="00F259F4">
            <w:pPr>
              <w:pStyle w:val="TableParagraph"/>
              <w:spacing w:line="278" w:lineRule="exact"/>
              <w:ind w:right="246"/>
              <w:rPr>
                <w:sz w:val="24"/>
              </w:rPr>
            </w:pPr>
            <w:r>
              <w:rPr>
                <w:color w:val="2C2C2C"/>
                <w:sz w:val="24"/>
              </w:rPr>
              <w:t>0 баллов - менее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 xml:space="preserve">2 мероприятий в </w:t>
            </w:r>
            <w:r>
              <w:rPr>
                <w:color w:val="2C2C2C"/>
                <w:spacing w:val="-4"/>
                <w:sz w:val="24"/>
              </w:rPr>
              <w:t>год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830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14.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повышения объективности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оценивания</w:t>
            </w:r>
          </w:p>
          <w:p w:rsidR="002A19CD" w:rsidRDefault="00F259F4">
            <w:pPr>
              <w:pStyle w:val="TableParagraph"/>
              <w:spacing w:before="9" w:line="232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результатов независимых процедур оценки качества образования и олимпиад школьников (глубина 3 года)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да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1378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15.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Реализация программ помощи учителям, имеющим профессиональные проблемы и дефициты в части оценивания результатов обучающихся и олимпиад</w:t>
            </w:r>
          </w:p>
          <w:p w:rsidR="002A19CD" w:rsidRDefault="00F259F4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школьников (повышение квалификации, </w:t>
            </w:r>
            <w:proofErr w:type="spellStart"/>
            <w:r>
              <w:rPr>
                <w:color w:val="2C2C2C"/>
                <w:sz w:val="24"/>
              </w:rPr>
              <w:t>внутришкольное</w:t>
            </w:r>
            <w:proofErr w:type="spellEnd"/>
            <w:r>
              <w:rPr>
                <w:color w:val="2C2C2C"/>
                <w:sz w:val="24"/>
              </w:rPr>
              <w:t xml:space="preserve"> обучение и самообразование, другое)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да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1104"/>
        </w:trPr>
        <w:tc>
          <w:tcPr>
            <w:tcW w:w="634" w:type="dxa"/>
          </w:tcPr>
          <w:p w:rsidR="002A19CD" w:rsidRDefault="00F259F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16.</w:t>
            </w: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9" w:lineRule="exact"/>
              <w:ind w:left="114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Проведение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учителями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методическими</w:t>
            </w:r>
            <w:r>
              <w:rPr>
                <w:color w:val="2C2C2C"/>
                <w:spacing w:val="19"/>
                <w:sz w:val="24"/>
              </w:rPr>
              <w:t xml:space="preserve"> </w:t>
            </w:r>
            <w:r>
              <w:rPr>
                <w:color w:val="2C2C2C"/>
                <w:spacing w:val="-2"/>
                <w:sz w:val="24"/>
              </w:rPr>
              <w:t>объединениями</w:t>
            </w:r>
          </w:p>
          <w:p w:rsidR="002A19CD" w:rsidRDefault="00F259F4">
            <w:pPr>
              <w:pStyle w:val="TableParagraph"/>
              <w:spacing w:before="4" w:line="237" w:lineRule="auto"/>
              <w:ind w:left="114" w:right="933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аналитической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 экспертной работы с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 xml:space="preserve">результатами процедур оценки качества образования и олимпиад </w:t>
            </w:r>
            <w:r>
              <w:rPr>
                <w:color w:val="2C2C2C"/>
                <w:spacing w:val="-2"/>
                <w:sz w:val="24"/>
              </w:rPr>
              <w:t>школьников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да</w:t>
            </w:r>
          </w:p>
          <w:p w:rsidR="002A19CD" w:rsidRDefault="00F259F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5"/>
                <w:sz w:val="24"/>
              </w:rPr>
              <w:t>нет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2A19CD">
        <w:trPr>
          <w:trHeight w:val="278"/>
        </w:trPr>
        <w:tc>
          <w:tcPr>
            <w:tcW w:w="634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балл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18</w:t>
            </w:r>
          </w:p>
        </w:tc>
        <w:tc>
          <w:tcPr>
            <w:tcW w:w="1273" w:type="dxa"/>
          </w:tcPr>
          <w:p w:rsidR="002A19CD" w:rsidRDefault="00F259F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2A19CD" w:rsidRDefault="00F259F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12</w:t>
            </w:r>
          </w:p>
        </w:tc>
        <w:tc>
          <w:tcPr>
            <w:tcW w:w="1215" w:type="dxa"/>
          </w:tcPr>
          <w:p w:rsidR="002A19CD" w:rsidRDefault="00F259F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color w:val="2C2C2C"/>
                <w:spacing w:val="-5"/>
                <w:sz w:val="24"/>
              </w:rPr>
              <w:t>18</w:t>
            </w:r>
          </w:p>
        </w:tc>
      </w:tr>
      <w:tr w:rsidR="002A19CD">
        <w:trPr>
          <w:trHeight w:val="278"/>
        </w:trPr>
        <w:tc>
          <w:tcPr>
            <w:tcW w:w="634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25" w:type="dxa"/>
          </w:tcPr>
          <w:p w:rsidR="002A19CD" w:rsidRDefault="00F259F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color w:val="2C2C2C"/>
                <w:sz w:val="24"/>
              </w:rPr>
              <w:t>ИТОГОВЫЙ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балл</w:t>
            </w:r>
          </w:p>
        </w:tc>
        <w:tc>
          <w:tcPr>
            <w:tcW w:w="4115" w:type="dxa"/>
          </w:tcPr>
          <w:p w:rsidR="002A19CD" w:rsidRDefault="00F259F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30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(ШСО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pacing w:val="-4"/>
                <w:sz w:val="24"/>
              </w:rPr>
              <w:t>+МО)</w:t>
            </w:r>
          </w:p>
        </w:tc>
        <w:tc>
          <w:tcPr>
            <w:tcW w:w="1273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15" w:type="dxa"/>
          </w:tcPr>
          <w:p w:rsidR="002A19CD" w:rsidRDefault="002A19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A19CD" w:rsidRDefault="002A19CD">
      <w:pPr>
        <w:rPr>
          <w:sz w:val="20"/>
        </w:rPr>
        <w:sectPr w:rsidR="002A19CD">
          <w:type w:val="continuous"/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2A19CD" w:rsidRDefault="00F259F4">
      <w:pPr>
        <w:pStyle w:val="a3"/>
        <w:spacing w:before="63" w:line="275" w:lineRule="exact"/>
        <w:ind w:left="6565" w:firstLine="0"/>
        <w:jc w:val="both"/>
      </w:pPr>
      <w:r>
        <w:lastRenderedPageBreak/>
        <w:t>Методика</w:t>
      </w:r>
      <w:r>
        <w:rPr>
          <w:spacing w:val="-7"/>
        </w:rPr>
        <w:t xml:space="preserve"> </w:t>
      </w:r>
      <w:r>
        <w:rPr>
          <w:spacing w:val="-2"/>
        </w:rPr>
        <w:t>анализа</w:t>
      </w:r>
    </w:p>
    <w:p w:rsidR="002A19CD" w:rsidRDefault="00F259F4">
      <w:pPr>
        <w:pStyle w:val="a4"/>
        <w:numPr>
          <w:ilvl w:val="0"/>
          <w:numId w:val="1"/>
        </w:numPr>
        <w:tabs>
          <w:tab w:val="left" w:pos="1183"/>
        </w:tabs>
        <w:spacing w:line="242" w:lineRule="auto"/>
        <w:ind w:right="238" w:firstLine="710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обеспечения объективности процедур оценки качества образования</w:t>
      </w:r>
      <w:proofErr w:type="gramEnd"/>
      <w:r>
        <w:rPr>
          <w:sz w:val="24"/>
        </w:rPr>
        <w:t xml:space="preserve"> и олимпиад школьников проводится в соответствии с установленными критериями.</w:t>
      </w:r>
    </w:p>
    <w:p w:rsidR="002A19CD" w:rsidRDefault="00F259F4">
      <w:pPr>
        <w:pStyle w:val="a4"/>
        <w:numPr>
          <w:ilvl w:val="0"/>
          <w:numId w:val="1"/>
        </w:numPr>
        <w:tabs>
          <w:tab w:val="left" w:pos="1164"/>
        </w:tabs>
        <w:spacing w:line="271" w:lineRule="exact"/>
        <w:ind w:left="1163" w:hanging="2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индикатора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2A19CD" w:rsidRDefault="00F259F4">
      <w:pPr>
        <w:pStyle w:val="a3"/>
        <w:spacing w:before="1"/>
        <w:ind w:right="227" w:firstLine="710"/>
        <w:jc w:val="both"/>
      </w:pPr>
      <w:r>
        <w:t xml:space="preserve">В случае если индикатор имеет негативную окраску, то присвоение баллов осуществляется в обратном порядке. В дихотомических вопросах (вопросах, в которых предусмотрены варианты ответа «да/нет») максимальный балл индикатору присваивается </w:t>
      </w:r>
      <w:r>
        <w:t>при ответе «да», 0 баллов – при ответе «нет».</w:t>
      </w:r>
    </w:p>
    <w:p w:rsidR="002A19CD" w:rsidRDefault="00F259F4">
      <w:pPr>
        <w:pStyle w:val="a4"/>
        <w:numPr>
          <w:ilvl w:val="0"/>
          <w:numId w:val="1"/>
        </w:numPr>
        <w:tabs>
          <w:tab w:val="left" w:pos="996"/>
        </w:tabs>
        <w:spacing w:line="274" w:lineRule="exact"/>
        <w:ind w:left="995" w:hanging="241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6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индикаторов.</w:t>
      </w:r>
    </w:p>
    <w:p w:rsidR="002A19CD" w:rsidRDefault="00F259F4">
      <w:pPr>
        <w:pStyle w:val="a4"/>
        <w:numPr>
          <w:ilvl w:val="0"/>
          <w:numId w:val="1"/>
        </w:numPr>
        <w:tabs>
          <w:tab w:val="left" w:pos="1087"/>
        </w:tabs>
        <w:spacing w:before="5" w:line="237" w:lineRule="auto"/>
        <w:ind w:right="1066" w:firstLine="542"/>
        <w:jc w:val="left"/>
        <w:rPr>
          <w:sz w:val="24"/>
        </w:rPr>
      </w:pPr>
      <w:r>
        <w:rPr>
          <w:sz w:val="24"/>
        </w:rPr>
        <w:t>Итоговая оценка</w:t>
      </w:r>
      <w:r>
        <w:rPr>
          <w:spacing w:val="27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суммы</w:t>
      </w:r>
      <w:r>
        <w:rPr>
          <w:spacing w:val="30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2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и максимальное значение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каждому показателю определяются учредителем самостоятельно.</w:t>
      </w:r>
    </w:p>
    <w:p w:rsidR="002A19CD" w:rsidRDefault="00F259F4">
      <w:pPr>
        <w:pStyle w:val="a4"/>
        <w:numPr>
          <w:ilvl w:val="0"/>
          <w:numId w:val="1"/>
        </w:numPr>
        <w:tabs>
          <w:tab w:val="left" w:pos="996"/>
        </w:tabs>
        <w:spacing w:before="8"/>
        <w:ind w:left="995" w:hanging="241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сумм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баллов:</w:t>
      </w:r>
    </w:p>
    <w:p w:rsidR="002A19CD" w:rsidRDefault="002A19CD">
      <w:pPr>
        <w:pStyle w:val="a3"/>
        <w:spacing w:before="9"/>
        <w:ind w:left="0" w:firstLine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9"/>
        <w:gridCol w:w="9564"/>
      </w:tblGrid>
      <w:tr w:rsidR="002A19CD">
        <w:trPr>
          <w:trHeight w:val="551"/>
        </w:trPr>
        <w:tc>
          <w:tcPr>
            <w:tcW w:w="5229" w:type="dxa"/>
          </w:tcPr>
          <w:p w:rsidR="002A19CD" w:rsidRDefault="00F259F4">
            <w:pPr>
              <w:pStyle w:val="TableParagraph"/>
              <w:spacing w:before="3" w:line="264" w:lineRule="exact"/>
              <w:ind w:left="1266" w:right="564" w:hanging="63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(балл) с муниципальной оценкой</w:t>
            </w:r>
          </w:p>
        </w:tc>
        <w:tc>
          <w:tcPr>
            <w:tcW w:w="9564" w:type="dxa"/>
          </w:tcPr>
          <w:p w:rsidR="002A19CD" w:rsidRDefault="00F259F4">
            <w:pPr>
              <w:pStyle w:val="TableParagraph"/>
              <w:ind w:left="197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</w:tr>
      <w:tr w:rsidR="002A19CD">
        <w:trPr>
          <w:trHeight w:val="273"/>
        </w:trPr>
        <w:tc>
          <w:tcPr>
            <w:tcW w:w="5229" w:type="dxa"/>
          </w:tcPr>
          <w:p w:rsidR="002A19CD" w:rsidRDefault="00F259F4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64" w:type="dxa"/>
          </w:tcPr>
          <w:p w:rsidR="002A19CD" w:rsidRDefault="00F259F4">
            <w:pPr>
              <w:pStyle w:val="TableParagraph"/>
              <w:spacing w:line="253" w:lineRule="exact"/>
              <w:ind w:left="186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2A19CD">
        <w:trPr>
          <w:trHeight w:val="277"/>
        </w:trPr>
        <w:tc>
          <w:tcPr>
            <w:tcW w:w="5229" w:type="dxa"/>
          </w:tcPr>
          <w:p w:rsidR="002A19CD" w:rsidRDefault="00F259F4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20–11</w:t>
            </w:r>
          </w:p>
        </w:tc>
        <w:tc>
          <w:tcPr>
            <w:tcW w:w="9564" w:type="dxa"/>
          </w:tcPr>
          <w:p w:rsidR="002A19CD" w:rsidRDefault="00F259F4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</w:tr>
      <w:tr w:rsidR="002A19CD">
        <w:trPr>
          <w:trHeight w:val="273"/>
        </w:trPr>
        <w:tc>
          <w:tcPr>
            <w:tcW w:w="5229" w:type="dxa"/>
          </w:tcPr>
          <w:p w:rsidR="002A19CD" w:rsidRDefault="00F259F4">
            <w:pPr>
              <w:pStyle w:val="TableParagraph"/>
              <w:spacing w:line="254" w:lineRule="exact"/>
              <w:ind w:left="820"/>
              <w:rPr>
                <w:sz w:val="24"/>
              </w:rPr>
            </w:pPr>
            <w:r>
              <w:rPr>
                <w:spacing w:val="-4"/>
                <w:sz w:val="24"/>
              </w:rPr>
              <w:t>10–0</w:t>
            </w:r>
          </w:p>
        </w:tc>
        <w:tc>
          <w:tcPr>
            <w:tcW w:w="9564" w:type="dxa"/>
          </w:tcPr>
          <w:p w:rsidR="002A19CD" w:rsidRDefault="00F259F4">
            <w:pPr>
              <w:pStyle w:val="TableParagraph"/>
              <w:spacing w:line="254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:rsidR="00000000" w:rsidRDefault="00F259F4"/>
    <w:sectPr w:rsidR="00000000" w:rsidSect="002A19CD">
      <w:pgSz w:w="16840" w:h="11910" w:orient="landscape"/>
      <w:pgMar w:top="76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2FAB"/>
    <w:multiLevelType w:val="hybridMultilevel"/>
    <w:tmpl w:val="0E02BC1C"/>
    <w:lvl w:ilvl="0" w:tplc="FED4C4BE">
      <w:start w:val="1"/>
      <w:numFmt w:val="decimal"/>
      <w:lvlText w:val="%1."/>
      <w:lvlJc w:val="left"/>
      <w:pPr>
        <w:ind w:left="213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328F22">
      <w:numFmt w:val="bullet"/>
      <w:lvlText w:val="•"/>
      <w:lvlJc w:val="left"/>
      <w:pPr>
        <w:ind w:left="1699" w:hanging="260"/>
      </w:pPr>
      <w:rPr>
        <w:rFonts w:hint="default"/>
        <w:lang w:val="ru-RU" w:eastAsia="en-US" w:bidi="ar-SA"/>
      </w:rPr>
    </w:lvl>
    <w:lvl w:ilvl="2" w:tplc="76BA4590">
      <w:numFmt w:val="bullet"/>
      <w:lvlText w:val="•"/>
      <w:lvlJc w:val="left"/>
      <w:pPr>
        <w:ind w:left="3179" w:hanging="260"/>
      </w:pPr>
      <w:rPr>
        <w:rFonts w:hint="default"/>
        <w:lang w:val="ru-RU" w:eastAsia="en-US" w:bidi="ar-SA"/>
      </w:rPr>
    </w:lvl>
    <w:lvl w:ilvl="3" w:tplc="24F4FD4E">
      <w:numFmt w:val="bullet"/>
      <w:lvlText w:val="•"/>
      <w:lvlJc w:val="left"/>
      <w:pPr>
        <w:ind w:left="4659" w:hanging="260"/>
      </w:pPr>
      <w:rPr>
        <w:rFonts w:hint="default"/>
        <w:lang w:val="ru-RU" w:eastAsia="en-US" w:bidi="ar-SA"/>
      </w:rPr>
    </w:lvl>
    <w:lvl w:ilvl="4" w:tplc="45B0BC16">
      <w:numFmt w:val="bullet"/>
      <w:lvlText w:val="•"/>
      <w:lvlJc w:val="left"/>
      <w:pPr>
        <w:ind w:left="6139" w:hanging="260"/>
      </w:pPr>
      <w:rPr>
        <w:rFonts w:hint="default"/>
        <w:lang w:val="ru-RU" w:eastAsia="en-US" w:bidi="ar-SA"/>
      </w:rPr>
    </w:lvl>
    <w:lvl w:ilvl="5" w:tplc="52642708">
      <w:numFmt w:val="bullet"/>
      <w:lvlText w:val="•"/>
      <w:lvlJc w:val="left"/>
      <w:pPr>
        <w:ind w:left="7619" w:hanging="260"/>
      </w:pPr>
      <w:rPr>
        <w:rFonts w:hint="default"/>
        <w:lang w:val="ru-RU" w:eastAsia="en-US" w:bidi="ar-SA"/>
      </w:rPr>
    </w:lvl>
    <w:lvl w:ilvl="6" w:tplc="E29E6FF4">
      <w:numFmt w:val="bullet"/>
      <w:lvlText w:val="•"/>
      <w:lvlJc w:val="left"/>
      <w:pPr>
        <w:ind w:left="9099" w:hanging="260"/>
      </w:pPr>
      <w:rPr>
        <w:rFonts w:hint="default"/>
        <w:lang w:val="ru-RU" w:eastAsia="en-US" w:bidi="ar-SA"/>
      </w:rPr>
    </w:lvl>
    <w:lvl w:ilvl="7" w:tplc="75AA7ACE">
      <w:numFmt w:val="bullet"/>
      <w:lvlText w:val="•"/>
      <w:lvlJc w:val="left"/>
      <w:pPr>
        <w:ind w:left="10578" w:hanging="260"/>
      </w:pPr>
      <w:rPr>
        <w:rFonts w:hint="default"/>
        <w:lang w:val="ru-RU" w:eastAsia="en-US" w:bidi="ar-SA"/>
      </w:rPr>
    </w:lvl>
    <w:lvl w:ilvl="8" w:tplc="97EA88F0">
      <w:numFmt w:val="bullet"/>
      <w:lvlText w:val="•"/>
      <w:lvlJc w:val="left"/>
      <w:pPr>
        <w:ind w:left="12058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A19CD"/>
    <w:rsid w:val="002A19CD"/>
    <w:rsid w:val="00F2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9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9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19CD"/>
    <w:pPr>
      <w:ind w:left="213" w:hanging="24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A19CD"/>
    <w:pPr>
      <w:ind w:left="213" w:hanging="241"/>
    </w:pPr>
  </w:style>
  <w:style w:type="paragraph" w:customStyle="1" w:styleId="TableParagraph">
    <w:name w:val="Table Paragraph"/>
    <w:basedOn w:val="a"/>
    <w:uiPriority w:val="1"/>
    <w:qFormat/>
    <w:rsid w:val="002A19CD"/>
    <w:pPr>
      <w:spacing w:line="273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Юлия</cp:lastModifiedBy>
  <cp:revision>2</cp:revision>
  <dcterms:created xsi:type="dcterms:W3CDTF">2022-03-23T07:30:00Z</dcterms:created>
  <dcterms:modified xsi:type="dcterms:W3CDTF">2022-04-24T09:08:00Z</dcterms:modified>
</cp:coreProperties>
</file>